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5133.xml.htm"/>
      <w:bookmarkStart w:id="1" w:name="kswkform4_17883851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Indelicarto Thomas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777"/>
        <w:gridCol w:w="435"/>
        <w:gridCol w:w="834"/>
        <w:gridCol w:w="1479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290.78</w:t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33,394.5328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50.8524 dividend equivalent restricted stock units acquired on August 27, 2026, in respect of previously granted restricted stock units under the Company's Amended and Restated 2006 Equity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Thomas C. Indelicarto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24651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3291</Characters>
  <CharactersWithSpaces>3825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